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E1CD4C" w14:textId="6A8DB34D" w:rsidR="008B3C66" w:rsidRDefault="008B3C66" w:rsidP="002370F8">
      <w:pPr>
        <w:pStyle w:val="Odstavecseseznamem"/>
        <w:spacing w:line="360" w:lineRule="auto"/>
        <w:ind w:left="356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592470E1" w14:textId="660B54C2" w:rsidR="008B3C66" w:rsidRDefault="008B3C66" w:rsidP="002370F8">
      <w:pPr>
        <w:pStyle w:val="Odstavecseseznamem"/>
        <w:spacing w:line="360" w:lineRule="auto"/>
        <w:ind w:left="356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5BBF7B54" w14:textId="57FA5365" w:rsidR="008B3C66" w:rsidRDefault="008B3C66" w:rsidP="002370F8">
      <w:pPr>
        <w:pStyle w:val="Odstavecseseznamem"/>
        <w:spacing w:line="360" w:lineRule="auto"/>
        <w:ind w:left="356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395E1CF0" w14:textId="6A88F575" w:rsidR="00706E0D" w:rsidRDefault="00706E0D" w:rsidP="002370F8">
      <w:pPr>
        <w:pStyle w:val="Odstavecseseznamem"/>
        <w:spacing w:line="360" w:lineRule="auto"/>
        <w:ind w:left="356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233D7447" w14:textId="77777777" w:rsidR="00706E0D" w:rsidRDefault="00706E0D" w:rsidP="002370F8">
      <w:pPr>
        <w:pStyle w:val="Odstavecseseznamem"/>
        <w:spacing w:line="360" w:lineRule="auto"/>
        <w:ind w:left="356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68ED5766" w14:textId="743EC2FC" w:rsidR="008B3C66" w:rsidRDefault="008B3C66" w:rsidP="002370F8">
      <w:pPr>
        <w:pStyle w:val="Odstavecseseznamem"/>
        <w:spacing w:line="360" w:lineRule="auto"/>
        <w:ind w:left="356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26CB4312" w14:textId="5ED8D763" w:rsidR="008B3C66" w:rsidRDefault="008B3C66" w:rsidP="002370F8">
      <w:pPr>
        <w:pStyle w:val="Odstavecseseznamem"/>
        <w:spacing w:line="360" w:lineRule="auto"/>
        <w:ind w:left="356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3FCBE69A" w14:textId="0C5A8288" w:rsidR="008B3C66" w:rsidRDefault="008B3C66" w:rsidP="002370F8">
      <w:pPr>
        <w:pStyle w:val="Odstavecseseznamem"/>
        <w:spacing w:line="360" w:lineRule="auto"/>
        <w:ind w:left="356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074E540E" w14:textId="77777777" w:rsidR="008B3C66" w:rsidRDefault="008B3C66" w:rsidP="002370F8">
      <w:pPr>
        <w:pStyle w:val="Odstavecseseznamem"/>
        <w:spacing w:line="360" w:lineRule="auto"/>
        <w:ind w:left="356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6E73B67E" w14:textId="3C43087B" w:rsidR="007A7347" w:rsidRDefault="008B3C66" w:rsidP="008B3C66">
      <w:pPr>
        <w:pStyle w:val="Odstavecseseznamem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Z</w:t>
      </w:r>
      <w:r w:rsidR="00E60BF4" w:rsidRPr="00A96205">
        <w:rPr>
          <w:rFonts w:ascii="Times New Roman" w:hAnsi="Times New Roman" w:cs="Times New Roman"/>
          <w:b/>
          <w:bCs/>
          <w:sz w:val="40"/>
          <w:szCs w:val="40"/>
        </w:rPr>
        <w:t>vláštní smluvní ujednání</w:t>
      </w:r>
      <w:r w:rsidR="00687C49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r>
        <w:rPr>
          <w:rFonts w:ascii="Times New Roman" w:hAnsi="Times New Roman" w:cs="Times New Roman"/>
          <w:b/>
          <w:bCs/>
          <w:sz w:val="40"/>
          <w:szCs w:val="40"/>
        </w:rPr>
        <w:t>pro pojištění vozidel</w:t>
      </w:r>
    </w:p>
    <w:p w14:paraId="484D09A9" w14:textId="2DB71176" w:rsidR="002370F8" w:rsidRPr="008B3C66" w:rsidRDefault="008B3C66" w:rsidP="002370F8">
      <w:pPr>
        <w:pStyle w:val="Odstavecseseznamem"/>
        <w:spacing w:line="360" w:lineRule="auto"/>
        <w:ind w:left="356"/>
        <w:jc w:val="center"/>
        <w:rPr>
          <w:sz w:val="18"/>
          <w:szCs w:val="22"/>
        </w:rPr>
      </w:pPr>
      <w:r w:rsidRPr="00C646EF">
        <w:rPr>
          <w:sz w:val="18"/>
          <w:szCs w:val="22"/>
        </w:rPr>
        <w:br w:type="page"/>
      </w:r>
    </w:p>
    <w:p w14:paraId="58154CE4" w14:textId="77777777" w:rsidR="007A7347" w:rsidRDefault="007A7347" w:rsidP="007A7347">
      <w:pPr>
        <w:pStyle w:val="Odstavecseseznamem"/>
        <w:numPr>
          <w:ilvl w:val="0"/>
          <w:numId w:val="19"/>
        </w:numPr>
        <w:spacing w:line="360" w:lineRule="auto"/>
        <w:rPr>
          <w:b/>
          <w:bCs/>
          <w:sz w:val="18"/>
          <w:szCs w:val="22"/>
        </w:rPr>
      </w:pPr>
      <w:r>
        <w:rPr>
          <w:b/>
          <w:bCs/>
        </w:rPr>
        <w:lastRenderedPageBreak/>
        <w:t>Obecná ujednání</w:t>
      </w:r>
    </w:p>
    <w:p w14:paraId="4433BEDD" w14:textId="36E6F706" w:rsidR="007A7347" w:rsidRDefault="007A7347" w:rsidP="007A7347">
      <w:pPr>
        <w:pStyle w:val="Odstavecseseznamem"/>
        <w:numPr>
          <w:ilvl w:val="1"/>
          <w:numId w:val="19"/>
        </w:numPr>
        <w:spacing w:line="360" w:lineRule="auto"/>
        <w:rPr>
          <w:b/>
          <w:bCs/>
        </w:rPr>
      </w:pPr>
      <w:r>
        <w:rPr>
          <w:b/>
          <w:bCs/>
        </w:rPr>
        <w:t>Přednost smluvních ujed</w:t>
      </w:r>
      <w:r w:rsidR="008B3C66">
        <w:rPr>
          <w:b/>
          <w:bCs/>
        </w:rPr>
        <w:t>nání před pojistnými podmínkami</w:t>
      </w:r>
    </w:p>
    <w:p w14:paraId="102DFDAE" w14:textId="7475009B" w:rsidR="007A7347" w:rsidRDefault="007A7347" w:rsidP="008B3C66">
      <w:pPr>
        <w:pStyle w:val="Odstavecseseznamem"/>
        <w:numPr>
          <w:ilvl w:val="2"/>
          <w:numId w:val="19"/>
        </w:numPr>
        <w:spacing w:line="360" w:lineRule="auto"/>
        <w:ind w:left="1276" w:hanging="787"/>
      </w:pPr>
      <w:r>
        <w:t>Ujednává se, že pokud je některé ustanovení těchto smluvních ujednání v rozporu s</w:t>
      </w:r>
      <w:r w:rsidR="00687C49">
        <w:t> u</w:t>
      </w:r>
      <w:r>
        <w:t xml:space="preserve">stanovením pojistných podmínek, zvláštních smluvních ujednání nebo doložek vztahujících se k pojistné smlouvě, pak má ustanovení těchto smluvních ujednání přednost před ustanovením pojistných podmínek nebo </w:t>
      </w:r>
      <w:r w:rsidR="008B3C66">
        <w:t>zvláštních smluvních ujednání.</w:t>
      </w:r>
    </w:p>
    <w:p w14:paraId="4F69A412" w14:textId="47A525D5" w:rsidR="007A7347" w:rsidRDefault="007A7347" w:rsidP="008B3C66">
      <w:pPr>
        <w:pStyle w:val="Odstavecseseznamem"/>
        <w:numPr>
          <w:ilvl w:val="2"/>
          <w:numId w:val="19"/>
        </w:numPr>
        <w:spacing w:line="360" w:lineRule="auto"/>
        <w:ind w:left="1276" w:hanging="787"/>
      </w:pPr>
      <w:r>
        <w:t xml:space="preserve">Pokud je některé ustanovení těchto smluvních ujednání v rozporu s ustanovením vlastního textu pojistné smlouvy, má přednost to ustanovení, které je pro pojištěného výhodnější, </w:t>
      </w:r>
      <w:r w:rsidR="008B3C66">
        <w:br/>
      </w:r>
      <w:r>
        <w:t>není-li v pojistné smlouvě výslovně ujednáno jinak.</w:t>
      </w:r>
    </w:p>
    <w:p w14:paraId="76A38941" w14:textId="77777777" w:rsidR="00E60BF4" w:rsidRPr="00E60BF4" w:rsidRDefault="00E60BF4" w:rsidP="007A7347">
      <w:pPr>
        <w:pStyle w:val="Odstavecseseznamem"/>
        <w:numPr>
          <w:ilvl w:val="0"/>
          <w:numId w:val="17"/>
        </w:numPr>
        <w:spacing w:line="360" w:lineRule="auto"/>
        <w:rPr>
          <w:b/>
          <w:bCs/>
        </w:rPr>
      </w:pPr>
      <w:r w:rsidRPr="00E60BF4">
        <w:rPr>
          <w:b/>
          <w:bCs/>
        </w:rPr>
        <w:t>Pojištění vozidel</w:t>
      </w:r>
    </w:p>
    <w:p w14:paraId="7AD5837D" w14:textId="77777777" w:rsidR="00E60BF4" w:rsidRPr="00506F1F" w:rsidRDefault="00E60BF4" w:rsidP="007A7347">
      <w:pPr>
        <w:pStyle w:val="Odstavecseseznamem"/>
        <w:numPr>
          <w:ilvl w:val="1"/>
          <w:numId w:val="17"/>
        </w:numPr>
        <w:spacing w:line="360" w:lineRule="auto"/>
        <w:rPr>
          <w:b/>
          <w:bCs/>
        </w:rPr>
      </w:pPr>
      <w:r w:rsidRPr="00506F1F">
        <w:rPr>
          <w:b/>
          <w:bCs/>
        </w:rPr>
        <w:t>Havarijní pojištění</w:t>
      </w:r>
    </w:p>
    <w:p w14:paraId="6C223C6E" w14:textId="77777777" w:rsidR="00E60BF4" w:rsidRPr="00506F1F" w:rsidRDefault="00E60BF4" w:rsidP="007A7347">
      <w:pPr>
        <w:pStyle w:val="Odstavecseseznamem"/>
        <w:numPr>
          <w:ilvl w:val="1"/>
          <w:numId w:val="17"/>
        </w:numPr>
        <w:spacing w:line="360" w:lineRule="auto"/>
        <w:rPr>
          <w:b/>
          <w:bCs/>
        </w:rPr>
      </w:pPr>
      <w:r w:rsidRPr="00506F1F">
        <w:rPr>
          <w:b/>
          <w:bCs/>
        </w:rPr>
        <w:t>Polepy vozidla</w:t>
      </w:r>
    </w:p>
    <w:p w14:paraId="7875490F" w14:textId="77777777" w:rsidR="00E60BF4" w:rsidRDefault="00E60BF4" w:rsidP="008B3C66">
      <w:pPr>
        <w:pStyle w:val="Odstavecseseznamem"/>
        <w:numPr>
          <w:ilvl w:val="2"/>
          <w:numId w:val="17"/>
        </w:numPr>
        <w:spacing w:line="360" w:lineRule="auto"/>
        <w:ind w:left="1276" w:hanging="787"/>
      </w:pPr>
      <w:r>
        <w:t>Veškerá vozidla jsou pojištěna včetně polepů umístěných na vozidle.</w:t>
      </w:r>
    </w:p>
    <w:p w14:paraId="4680C374" w14:textId="77777777" w:rsidR="00E60BF4" w:rsidRPr="00506F1F" w:rsidRDefault="00E60BF4" w:rsidP="007A7347">
      <w:pPr>
        <w:pStyle w:val="Odstavecseseznamem"/>
        <w:numPr>
          <w:ilvl w:val="1"/>
          <w:numId w:val="17"/>
        </w:numPr>
        <w:spacing w:line="360" w:lineRule="auto"/>
        <w:rPr>
          <w:b/>
          <w:bCs/>
        </w:rPr>
      </w:pPr>
      <w:r w:rsidRPr="00506F1F">
        <w:rPr>
          <w:b/>
          <w:bCs/>
        </w:rPr>
        <w:t>Částečné škody – plnění bez odečtu opotřebení</w:t>
      </w:r>
    </w:p>
    <w:p w14:paraId="54D70E7C" w14:textId="77777777" w:rsidR="00E60BF4" w:rsidRDefault="00E60BF4" w:rsidP="008B3C66">
      <w:pPr>
        <w:pStyle w:val="Odstavecseseznamem"/>
        <w:numPr>
          <w:ilvl w:val="2"/>
          <w:numId w:val="17"/>
        </w:numPr>
        <w:spacing w:line="360" w:lineRule="auto"/>
        <w:ind w:left="1276" w:hanging="787"/>
      </w:pPr>
      <w:r>
        <w:t>U částečných (parciálních) škod poskytne pojistitel plnění v nových cenách nahrazovaných částí bez ohledu na opotřebení.</w:t>
      </w:r>
    </w:p>
    <w:p w14:paraId="5953809D" w14:textId="77777777" w:rsidR="00E60BF4" w:rsidRPr="00506F1F" w:rsidRDefault="00E60BF4" w:rsidP="007A7347">
      <w:pPr>
        <w:pStyle w:val="Odstavecseseznamem"/>
        <w:numPr>
          <w:ilvl w:val="1"/>
          <w:numId w:val="17"/>
        </w:numPr>
        <w:spacing w:line="360" w:lineRule="auto"/>
        <w:rPr>
          <w:b/>
          <w:bCs/>
        </w:rPr>
      </w:pPr>
      <w:r w:rsidRPr="00506F1F">
        <w:rPr>
          <w:b/>
          <w:bCs/>
        </w:rPr>
        <w:t>Pojištění čelního skla / skel ve vozidlech – rozšíření pojistného krytí</w:t>
      </w:r>
    </w:p>
    <w:p w14:paraId="7379F181" w14:textId="429226F9" w:rsidR="00E60BF4" w:rsidRDefault="00E60BF4" w:rsidP="008B3C66">
      <w:pPr>
        <w:pStyle w:val="Odstavecseseznamem"/>
        <w:numPr>
          <w:ilvl w:val="2"/>
          <w:numId w:val="17"/>
        </w:numPr>
        <w:spacing w:line="360" w:lineRule="auto"/>
        <w:ind w:left="1276" w:hanging="787"/>
      </w:pPr>
      <w:r>
        <w:t>Dodatkové pojištění čelního skla/ skel vozidla se vztahuje i na škody související se škodou na čelním skle</w:t>
      </w:r>
      <w:r w:rsidR="00687C49">
        <w:t xml:space="preserve"> </w:t>
      </w:r>
      <w:r>
        <w:t>/ sklech vozidla (jako např. dálniční známka, ochranné fólie), a to maximálně do výše sjednané pojistné částky</w:t>
      </w:r>
      <w:r w:rsidR="008B3C66">
        <w:t>.</w:t>
      </w:r>
    </w:p>
    <w:p w14:paraId="2832E657" w14:textId="44CF213A" w:rsidR="00E60BF4" w:rsidRPr="00506F1F" w:rsidRDefault="008B3C66" w:rsidP="007A7347">
      <w:pPr>
        <w:pStyle w:val="Odstavecseseznamem"/>
        <w:numPr>
          <w:ilvl w:val="1"/>
          <w:numId w:val="17"/>
        </w:numPr>
        <w:spacing w:line="360" w:lineRule="auto"/>
        <w:rPr>
          <w:b/>
          <w:bCs/>
        </w:rPr>
      </w:pPr>
      <w:r>
        <w:rPr>
          <w:b/>
          <w:bCs/>
        </w:rPr>
        <w:t>Havarijní pojištění</w:t>
      </w:r>
    </w:p>
    <w:p w14:paraId="43BB507A" w14:textId="3C02013C" w:rsidR="00E60BF4" w:rsidRDefault="008B3C66" w:rsidP="008B3C66">
      <w:pPr>
        <w:pStyle w:val="Odstavecseseznamem"/>
        <w:numPr>
          <w:ilvl w:val="2"/>
          <w:numId w:val="17"/>
        </w:numPr>
        <w:spacing w:line="360" w:lineRule="auto"/>
        <w:ind w:left="1276" w:hanging="787"/>
      </w:pPr>
      <w:r>
        <w:t>Nezohledňuje se škodn</w:t>
      </w:r>
      <w:r w:rsidR="007254BF">
        <w:t>ý</w:t>
      </w:r>
      <w:bookmarkStart w:id="0" w:name="_GoBack"/>
      <w:bookmarkEnd w:id="0"/>
      <w:r>
        <w:t xml:space="preserve"> průběh.</w:t>
      </w:r>
    </w:p>
    <w:sectPr w:rsidR="00E60BF4" w:rsidSect="00706E0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1134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2951CE" w14:textId="77777777" w:rsidR="00DB66E2" w:rsidRDefault="00DB66E2" w:rsidP="00ED2F62">
      <w:r>
        <w:separator/>
      </w:r>
    </w:p>
  </w:endnote>
  <w:endnote w:type="continuationSeparator" w:id="0">
    <w:p w14:paraId="334E273E" w14:textId="77777777" w:rsidR="00DB66E2" w:rsidRDefault="00DB66E2" w:rsidP="00ED2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C0FC53" w14:textId="77777777" w:rsidR="00B65AE9" w:rsidRDefault="00B65AE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</w:rPr>
      <w:id w:val="-219758250"/>
      <w:docPartObj>
        <w:docPartGallery w:val="Page Numbers (Bottom of Page)"/>
        <w:docPartUnique/>
      </w:docPartObj>
    </w:sdtPr>
    <w:sdtEndPr/>
    <w:sdtContent>
      <w:p w14:paraId="6292DEBF" w14:textId="1C6600DF" w:rsidR="00706E0D" w:rsidRPr="00706E0D" w:rsidRDefault="00706E0D" w:rsidP="00706E0D">
        <w:pPr>
          <w:pStyle w:val="Zpat"/>
          <w:jc w:val="center"/>
          <w:rPr>
            <w:sz w:val="18"/>
          </w:rPr>
        </w:pPr>
        <w:r w:rsidRPr="00706E0D">
          <w:rPr>
            <w:sz w:val="18"/>
          </w:rPr>
          <w:fldChar w:fldCharType="begin"/>
        </w:r>
        <w:r w:rsidRPr="00706E0D">
          <w:rPr>
            <w:sz w:val="18"/>
          </w:rPr>
          <w:instrText>PAGE   \* MERGEFORMAT</w:instrText>
        </w:r>
        <w:r w:rsidRPr="00706E0D">
          <w:rPr>
            <w:sz w:val="18"/>
          </w:rPr>
          <w:fldChar w:fldCharType="separate"/>
        </w:r>
        <w:r w:rsidR="007254BF">
          <w:rPr>
            <w:noProof/>
            <w:sz w:val="18"/>
          </w:rPr>
          <w:t>2</w:t>
        </w:r>
        <w:r w:rsidRPr="00706E0D">
          <w:rPr>
            <w:sz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777AAC" w14:textId="77777777" w:rsidR="00C371B6" w:rsidRPr="001246BD" w:rsidRDefault="00C371B6" w:rsidP="00ED2F62">
    <w:pPr>
      <w:pStyle w:val="Zpat"/>
    </w:pPr>
  </w:p>
  <w:p w14:paraId="2FA9DBD9" w14:textId="77777777" w:rsidR="00C371B6" w:rsidRPr="001246BD" w:rsidRDefault="00C371B6" w:rsidP="00ED2F6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F4C2F9" w14:textId="77777777" w:rsidR="00DB66E2" w:rsidRDefault="00DB66E2" w:rsidP="00ED2F62">
      <w:r>
        <w:separator/>
      </w:r>
    </w:p>
  </w:footnote>
  <w:footnote w:type="continuationSeparator" w:id="0">
    <w:p w14:paraId="028FDBDA" w14:textId="77777777" w:rsidR="00DB66E2" w:rsidRDefault="00DB66E2" w:rsidP="00ED2F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D6337A" w14:textId="77777777" w:rsidR="00B65AE9" w:rsidRDefault="00B65AE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4F408F" w14:textId="77777777" w:rsidR="00C371B6" w:rsidRDefault="00871740" w:rsidP="00ED2F62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ACAD264" wp14:editId="61F626C2">
              <wp:simplePos x="0" y="0"/>
              <wp:positionH relativeFrom="column">
                <wp:posOffset>-890905</wp:posOffset>
              </wp:positionH>
              <wp:positionV relativeFrom="paragraph">
                <wp:posOffset>-989330</wp:posOffset>
              </wp:positionV>
              <wp:extent cx="7548880" cy="1245738"/>
              <wp:effectExtent l="0" t="0" r="0" b="0"/>
              <wp:wrapNone/>
              <wp:docPr id="9" name="Obdélní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8880" cy="124573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ect w14:anchorId="011B4009" id="Obdélník 9" o:spid="_x0000_s1026" style="position:absolute;margin-left:-70.15pt;margin-top:-77.9pt;width:594.4pt;height:98.1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" filled="f" stroked="f" strokeweight="2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B7F77F" w14:textId="77777777" w:rsidR="00706E0D" w:rsidRPr="00706E0D" w:rsidRDefault="00706E0D" w:rsidP="00706E0D">
    <w:pPr>
      <w:contextualSpacing/>
      <w:rPr>
        <w:rFonts w:cs="Arial"/>
        <w:sz w:val="18"/>
        <w:szCs w:val="18"/>
      </w:rPr>
    </w:pPr>
    <w:r w:rsidRPr="00706E0D">
      <w:rPr>
        <w:rFonts w:cs="Arial"/>
        <w:sz w:val="18"/>
        <w:szCs w:val="18"/>
      </w:rPr>
      <w:t xml:space="preserve">Veřejná zakázka </w:t>
    </w:r>
    <w:r w:rsidRPr="00706E0D">
      <w:rPr>
        <w:rFonts w:cs="Arial"/>
        <w:b/>
        <w:sz w:val="18"/>
        <w:szCs w:val="18"/>
      </w:rPr>
      <w:t>Pojištění majetku, odpovědnosti, vozidel a lesů</w:t>
    </w:r>
  </w:p>
  <w:p w14:paraId="1B9E9FD3" w14:textId="2915311D" w:rsidR="00706E0D" w:rsidRPr="00706E0D" w:rsidRDefault="00706E0D" w:rsidP="00706E0D">
    <w:pPr>
      <w:spacing w:after="120"/>
      <w:rPr>
        <w:rFonts w:cs="Arial"/>
        <w:b/>
        <w:sz w:val="18"/>
        <w:szCs w:val="18"/>
      </w:rPr>
    </w:pPr>
    <w:r>
      <w:rPr>
        <w:rFonts w:cs="Arial"/>
        <w:b/>
        <w:sz w:val="18"/>
        <w:szCs w:val="18"/>
      </w:rPr>
      <w:t>č</w:t>
    </w:r>
    <w:r w:rsidRPr="00706E0D">
      <w:rPr>
        <w:rFonts w:cs="Arial"/>
        <w:b/>
        <w:sz w:val="18"/>
        <w:szCs w:val="18"/>
      </w:rPr>
      <w:t xml:space="preserve">ást </w:t>
    </w:r>
    <w:r>
      <w:rPr>
        <w:rFonts w:cs="Arial"/>
        <w:b/>
        <w:sz w:val="18"/>
        <w:szCs w:val="18"/>
      </w:rPr>
      <w:t>2</w:t>
    </w:r>
    <w:r w:rsidRPr="00706E0D">
      <w:rPr>
        <w:rFonts w:cs="Arial"/>
        <w:b/>
        <w:sz w:val="18"/>
        <w:szCs w:val="18"/>
      </w:rPr>
      <w:t xml:space="preserve"> – Pojištění odpovědnosti za újmu způsobenou provozem vozidel a havarijní pojištění vozidel</w:t>
    </w:r>
  </w:p>
  <w:p w14:paraId="6ED7E61F" w14:textId="2F662F94" w:rsidR="00C371B6" w:rsidRPr="00706E0D" w:rsidRDefault="00706E0D" w:rsidP="00706E0D">
    <w:pPr>
      <w:contextualSpacing/>
      <w:rPr>
        <w:rFonts w:cs="Arial"/>
        <w:sz w:val="18"/>
        <w:szCs w:val="18"/>
      </w:rPr>
    </w:pPr>
    <w:r w:rsidRPr="00B65AE9">
      <w:rPr>
        <w:rFonts w:cs="Arial"/>
        <w:b/>
        <w:sz w:val="18"/>
        <w:szCs w:val="18"/>
      </w:rPr>
      <w:t>Příloha č. 1.1</w:t>
    </w:r>
    <w:r w:rsidRPr="00706E0D">
      <w:rPr>
        <w:rFonts w:cs="Arial"/>
        <w:sz w:val="18"/>
        <w:szCs w:val="18"/>
      </w:rPr>
      <w:t xml:space="preserve"> Zadávací dokumentace / smlouvy – </w:t>
    </w:r>
    <w:r w:rsidRPr="00706E0D">
      <w:rPr>
        <w:rFonts w:cs="Arial"/>
        <w:b/>
        <w:sz w:val="18"/>
        <w:szCs w:val="18"/>
      </w:rPr>
      <w:t>Zvláštní smluvní ujednání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086C8B44"/>
    <w:lvl w:ilvl="0">
      <w:start w:val="1"/>
      <w:numFmt w:val="bullet"/>
      <w:pStyle w:val="Seznamsodrkami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</w:abstractNum>
  <w:abstractNum w:abstractNumId="1" w15:restartNumberingAfterBreak="0">
    <w:nsid w:val="083E7484"/>
    <w:multiLevelType w:val="hybridMultilevel"/>
    <w:tmpl w:val="9968C30C"/>
    <w:lvl w:ilvl="0" w:tplc="4DB0AA2C">
      <w:start w:val="1"/>
      <w:numFmt w:val="bullet"/>
      <w:lvlText w:val="n"/>
      <w:lvlJc w:val="left"/>
      <w:pPr>
        <w:ind w:left="720" w:hanging="360"/>
      </w:pPr>
      <w:rPr>
        <w:rFonts w:ascii="Wingdings" w:hAnsi="Wingdings" w:hint="default"/>
        <w:caps w:val="0"/>
        <w:color w:val="71C5E8"/>
        <w:w w:val="100"/>
        <w:u w:color="FFFFFF" w:themeColor="background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EA6B9F"/>
    <w:multiLevelType w:val="multilevel"/>
    <w:tmpl w:val="AB3CBE32"/>
    <w:lvl w:ilvl="0">
      <w:start w:val="1"/>
      <w:numFmt w:val="decimal"/>
      <w:lvlText w:val="%1."/>
      <w:lvlJc w:val="left"/>
      <w:pPr>
        <w:ind w:left="356" w:hanging="360"/>
      </w:pPr>
      <w:rPr>
        <w:rFonts w:ascii="Arial" w:eastAsia="Times New Roman" w:hAnsi="Arial" w:cs="Times New Roman"/>
        <w:sz w:val="20"/>
      </w:rPr>
    </w:lvl>
    <w:lvl w:ilvl="1">
      <w:start w:val="1"/>
      <w:numFmt w:val="decimal"/>
      <w:lvlText w:val="%1.%2."/>
      <w:lvlJc w:val="left"/>
      <w:pPr>
        <w:ind w:left="428" w:hanging="432"/>
      </w:pPr>
      <w:rPr>
        <w:b/>
        <w:bCs/>
        <w:color w:val="000000"/>
      </w:rPr>
    </w:lvl>
    <w:lvl w:ilvl="2">
      <w:start w:val="1"/>
      <w:numFmt w:val="decimal"/>
      <w:lvlText w:val="%1.%2.%3."/>
      <w:lvlJc w:val="left"/>
      <w:pPr>
        <w:ind w:left="1220" w:hanging="504"/>
      </w:pPr>
    </w:lvl>
    <w:lvl w:ilvl="3">
      <w:start w:val="1"/>
      <w:numFmt w:val="decimal"/>
      <w:lvlText w:val="%1.%2.%3.%4."/>
      <w:lvlJc w:val="left"/>
      <w:pPr>
        <w:ind w:left="1724" w:hanging="648"/>
      </w:pPr>
    </w:lvl>
    <w:lvl w:ilvl="4">
      <w:start w:val="1"/>
      <w:numFmt w:val="decimal"/>
      <w:lvlText w:val="%1.%2.%3.%4.%5."/>
      <w:lvlJc w:val="left"/>
      <w:pPr>
        <w:ind w:left="2228" w:hanging="792"/>
      </w:pPr>
    </w:lvl>
    <w:lvl w:ilvl="5">
      <w:start w:val="1"/>
      <w:numFmt w:val="decimal"/>
      <w:lvlText w:val="%1.%2.%3.%4.%5.%6."/>
      <w:lvlJc w:val="left"/>
      <w:pPr>
        <w:ind w:left="2732" w:hanging="936"/>
      </w:pPr>
    </w:lvl>
    <w:lvl w:ilvl="6">
      <w:start w:val="1"/>
      <w:numFmt w:val="decimal"/>
      <w:lvlText w:val="%1.%2.%3.%4.%5.%6.%7."/>
      <w:lvlJc w:val="left"/>
      <w:pPr>
        <w:ind w:left="3236" w:hanging="1080"/>
      </w:pPr>
    </w:lvl>
    <w:lvl w:ilvl="7">
      <w:start w:val="1"/>
      <w:numFmt w:val="decimal"/>
      <w:lvlText w:val="%1.%2.%3.%4.%5.%6.%7.%8."/>
      <w:lvlJc w:val="left"/>
      <w:pPr>
        <w:ind w:left="3740" w:hanging="1224"/>
      </w:pPr>
    </w:lvl>
    <w:lvl w:ilvl="8">
      <w:start w:val="1"/>
      <w:numFmt w:val="decimal"/>
      <w:lvlText w:val="%1.%2.%3.%4.%5.%6.%7.%8.%9."/>
      <w:lvlJc w:val="left"/>
      <w:pPr>
        <w:ind w:left="4316" w:hanging="1440"/>
      </w:pPr>
    </w:lvl>
  </w:abstractNum>
  <w:abstractNum w:abstractNumId="3" w15:restartNumberingAfterBreak="0">
    <w:nsid w:val="1A0274DD"/>
    <w:multiLevelType w:val="multilevel"/>
    <w:tmpl w:val="271CCF9A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>
      <w:start w:val="1"/>
      <w:numFmt w:val="lowerLetter"/>
      <w:pStyle w:val="slovanseznam2"/>
      <w:lvlText w:val="%2)"/>
      <w:lvlJc w:val="left"/>
      <w:pPr>
        <w:tabs>
          <w:tab w:val="num" w:pos="1003"/>
        </w:tabs>
        <w:ind w:left="100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63"/>
        </w:tabs>
        <w:ind w:left="136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23"/>
        </w:tabs>
        <w:ind w:left="172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083"/>
        </w:tabs>
        <w:ind w:left="2083" w:hanging="36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7."/>
      <w:lvlJc w:val="left"/>
      <w:pPr>
        <w:tabs>
          <w:tab w:val="num" w:pos="2803"/>
        </w:tabs>
        <w:ind w:left="280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63"/>
        </w:tabs>
        <w:ind w:left="316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23"/>
        </w:tabs>
        <w:ind w:left="3523" w:hanging="360"/>
      </w:pPr>
      <w:rPr>
        <w:rFonts w:hint="default"/>
      </w:rPr>
    </w:lvl>
  </w:abstractNum>
  <w:abstractNum w:abstractNumId="4" w15:restartNumberingAfterBreak="0">
    <w:nsid w:val="1BA41D73"/>
    <w:multiLevelType w:val="hybridMultilevel"/>
    <w:tmpl w:val="0CB24B68"/>
    <w:lvl w:ilvl="0" w:tplc="381E6602">
      <w:start w:val="1"/>
      <w:numFmt w:val="bullet"/>
      <w:lvlText w:val="n"/>
      <w:lvlJc w:val="left"/>
      <w:pPr>
        <w:ind w:left="720" w:hanging="360"/>
      </w:pPr>
      <w:rPr>
        <w:rFonts w:ascii="Wingdings" w:hAnsi="Wingdings" w:hint="default"/>
        <w:caps w:val="0"/>
        <w:color w:val="71C5E8"/>
        <w:w w:val="100"/>
        <w:u w:color="FFFFFF" w:themeColor="background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560428"/>
    <w:multiLevelType w:val="multilevel"/>
    <w:tmpl w:val="E7CC3C2E"/>
    <w:lvl w:ilvl="0">
      <w:start w:val="1"/>
      <w:numFmt w:val="decimal"/>
      <w:suff w:val="space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 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suff w:val="space"/>
      <w:lvlText w:val="%1.%2.%3 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 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 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 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 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 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 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2A7F04B3"/>
    <w:multiLevelType w:val="hybridMultilevel"/>
    <w:tmpl w:val="54FCD352"/>
    <w:lvl w:ilvl="0" w:tplc="D0F022B8">
      <w:start w:val="1"/>
      <w:numFmt w:val="bullet"/>
      <w:lvlText w:val="n"/>
      <w:lvlJc w:val="left"/>
      <w:pPr>
        <w:ind w:left="720" w:hanging="360"/>
      </w:pPr>
      <w:rPr>
        <w:rFonts w:ascii="Wingdings" w:hAnsi="Wingdings" w:hint="default"/>
        <w:caps w:val="0"/>
        <w:color w:val="71C5E8"/>
        <w:w w:val="100"/>
        <w:u w:color="FFFFFF" w:themeColor="background1"/>
      </w:rPr>
    </w:lvl>
    <w:lvl w:ilvl="1" w:tplc="71EAC050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8B55FF"/>
    <w:multiLevelType w:val="hybridMultilevel"/>
    <w:tmpl w:val="E562A1FC"/>
    <w:lvl w:ilvl="0" w:tplc="B13487A2">
      <w:start w:val="1"/>
      <w:numFmt w:val="decimal"/>
      <w:pStyle w:val="N2"/>
      <w:lvlText w:val="1.%1."/>
      <w:lvlJc w:val="left"/>
      <w:pPr>
        <w:ind w:left="360" w:hanging="360"/>
      </w:pPr>
      <w:rPr>
        <w:color w:val="00B0F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14415C"/>
    <w:multiLevelType w:val="hybridMultilevel"/>
    <w:tmpl w:val="23445EAE"/>
    <w:lvl w:ilvl="0" w:tplc="8E3C29F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aps w:val="0"/>
        <w:color w:val="003865"/>
        <w:w w:val="100"/>
        <w:u w:color="FFFFFF" w:themeColor="background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DE7DDA"/>
    <w:multiLevelType w:val="multilevel"/>
    <w:tmpl w:val="A4B66B2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color w:val="003865"/>
        <w:sz w:val="24"/>
        <w:szCs w:val="24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49B85C5D"/>
    <w:multiLevelType w:val="multilevel"/>
    <w:tmpl w:val="226019B0"/>
    <w:lvl w:ilvl="0">
      <w:start w:val="1"/>
      <w:numFmt w:val="decimal"/>
      <w:pStyle w:val="N1"/>
      <w:lvlText w:val="%1."/>
      <w:lvlJc w:val="left"/>
      <w:pPr>
        <w:ind w:left="360" w:hanging="360"/>
      </w:pPr>
      <w:rPr>
        <w:b w:val="0"/>
        <w:color w:val="00B0F0"/>
      </w:rPr>
    </w:lvl>
    <w:lvl w:ilvl="1">
      <w:start w:val="1"/>
      <w:numFmt w:val="decimal"/>
      <w:isLgl/>
      <w:lvlText w:val="%1.%2."/>
      <w:lvlJc w:val="left"/>
      <w:pPr>
        <w:ind w:left="720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1080" w:hanging="108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11" w15:restartNumberingAfterBreak="0">
    <w:nsid w:val="4CA631EC"/>
    <w:multiLevelType w:val="multilevel"/>
    <w:tmpl w:val="63EE06D6"/>
    <w:lvl w:ilvl="0">
      <w:start w:val="1"/>
      <w:numFmt w:val="decimal"/>
      <w:pStyle w:val="slovanseznam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58FE4D3A"/>
    <w:multiLevelType w:val="hybridMultilevel"/>
    <w:tmpl w:val="FA32F6D8"/>
    <w:lvl w:ilvl="0" w:tplc="4DB0AA2C">
      <w:start w:val="1"/>
      <w:numFmt w:val="bullet"/>
      <w:lvlText w:val="n"/>
      <w:lvlJc w:val="left"/>
      <w:pPr>
        <w:ind w:left="720" w:hanging="360"/>
      </w:pPr>
      <w:rPr>
        <w:rFonts w:ascii="Wingdings" w:hAnsi="Wingdings" w:hint="default"/>
        <w:caps w:val="0"/>
        <w:color w:val="71C5E8"/>
        <w:w w:val="100"/>
        <w:u w:color="FFFFFF" w:themeColor="background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4E2E05"/>
    <w:multiLevelType w:val="hybridMultilevel"/>
    <w:tmpl w:val="4B2416DE"/>
    <w:lvl w:ilvl="0" w:tplc="CBD07DB0">
      <w:start w:val="1"/>
      <w:numFmt w:val="decimal"/>
      <w:pStyle w:val="selnseznam"/>
      <w:lvlText w:val="%1."/>
      <w:lvlJc w:val="left"/>
      <w:pPr>
        <w:ind w:left="720" w:hanging="360"/>
      </w:pPr>
      <w:rPr>
        <w:rFonts w:hint="default"/>
        <w:b/>
        <w:i w:val="0"/>
        <w:color w:val="003865"/>
        <w:u w:color="FFFFFF" w:themeColor="background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084790"/>
    <w:multiLevelType w:val="hybridMultilevel"/>
    <w:tmpl w:val="5C92B2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0"/>
  </w:num>
  <w:num w:numId="4">
    <w:abstractNumId w:val="9"/>
  </w:num>
  <w:num w:numId="5">
    <w:abstractNumId w:val="13"/>
  </w:num>
  <w:num w:numId="6">
    <w:abstractNumId w:val="8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4"/>
  </w:num>
  <w:num w:numId="11">
    <w:abstractNumId w:val="7"/>
  </w:num>
  <w:num w:numId="12">
    <w:abstractNumId w:val="1"/>
  </w:num>
  <w:num w:numId="13">
    <w:abstractNumId w:val="12"/>
  </w:num>
  <w:num w:numId="14">
    <w:abstractNumId w:val="4"/>
  </w:num>
  <w:num w:numId="15">
    <w:abstractNumId w:val="6"/>
  </w:num>
  <w:num w:numId="16">
    <w:abstractNumId w:val="4"/>
  </w:num>
  <w:num w:numId="17">
    <w:abstractNumId w:val="2"/>
  </w:num>
  <w:num w:numId="18">
    <w:abstractNumId w:val="4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383"/>
    <w:rsid w:val="00003285"/>
    <w:rsid w:val="00015E2A"/>
    <w:rsid w:val="00041DF8"/>
    <w:rsid w:val="00050B05"/>
    <w:rsid w:val="00085E1D"/>
    <w:rsid w:val="0009390E"/>
    <w:rsid w:val="000B6350"/>
    <w:rsid w:val="000C4CAF"/>
    <w:rsid w:val="000D301C"/>
    <w:rsid w:val="000E240F"/>
    <w:rsid w:val="000E3477"/>
    <w:rsid w:val="000E365F"/>
    <w:rsid w:val="000E52DE"/>
    <w:rsid w:val="000F4929"/>
    <w:rsid w:val="000F5E22"/>
    <w:rsid w:val="000F6949"/>
    <w:rsid w:val="001246BD"/>
    <w:rsid w:val="001402A1"/>
    <w:rsid w:val="0015110A"/>
    <w:rsid w:val="00154733"/>
    <w:rsid w:val="00162279"/>
    <w:rsid w:val="001659B6"/>
    <w:rsid w:val="00174B06"/>
    <w:rsid w:val="00180445"/>
    <w:rsid w:val="001978A4"/>
    <w:rsid w:val="001A6F0E"/>
    <w:rsid w:val="001B2F72"/>
    <w:rsid w:val="001D4165"/>
    <w:rsid w:val="001D70A4"/>
    <w:rsid w:val="001E4B3E"/>
    <w:rsid w:val="00202251"/>
    <w:rsid w:val="00225053"/>
    <w:rsid w:val="00230F92"/>
    <w:rsid w:val="0023342E"/>
    <w:rsid w:val="002370F8"/>
    <w:rsid w:val="00244825"/>
    <w:rsid w:val="00256F10"/>
    <w:rsid w:val="00263453"/>
    <w:rsid w:val="002776E5"/>
    <w:rsid w:val="0028051C"/>
    <w:rsid w:val="00283ECD"/>
    <w:rsid w:val="002856B6"/>
    <w:rsid w:val="00286876"/>
    <w:rsid w:val="00295812"/>
    <w:rsid w:val="002A1EAC"/>
    <w:rsid w:val="002B4496"/>
    <w:rsid w:val="002D513D"/>
    <w:rsid w:val="002E000E"/>
    <w:rsid w:val="002E4F07"/>
    <w:rsid w:val="00306E2E"/>
    <w:rsid w:val="00317016"/>
    <w:rsid w:val="003316A7"/>
    <w:rsid w:val="003547C7"/>
    <w:rsid w:val="003566DB"/>
    <w:rsid w:val="00360DD0"/>
    <w:rsid w:val="0037336C"/>
    <w:rsid w:val="003947EE"/>
    <w:rsid w:val="00394FF6"/>
    <w:rsid w:val="003A6AA5"/>
    <w:rsid w:val="003B17E5"/>
    <w:rsid w:val="003C5717"/>
    <w:rsid w:val="003D4888"/>
    <w:rsid w:val="003E6A45"/>
    <w:rsid w:val="003E7155"/>
    <w:rsid w:val="00404D56"/>
    <w:rsid w:val="00406A79"/>
    <w:rsid w:val="0041697E"/>
    <w:rsid w:val="004340BD"/>
    <w:rsid w:val="00455952"/>
    <w:rsid w:val="00490EBE"/>
    <w:rsid w:val="00497D94"/>
    <w:rsid w:val="004A5503"/>
    <w:rsid w:val="00500364"/>
    <w:rsid w:val="00515D29"/>
    <w:rsid w:val="00523683"/>
    <w:rsid w:val="00531461"/>
    <w:rsid w:val="0054209F"/>
    <w:rsid w:val="00543EA5"/>
    <w:rsid w:val="00545B91"/>
    <w:rsid w:val="0057094F"/>
    <w:rsid w:val="005B41F5"/>
    <w:rsid w:val="005B54BE"/>
    <w:rsid w:val="005D3789"/>
    <w:rsid w:val="005F63C0"/>
    <w:rsid w:val="005F74B3"/>
    <w:rsid w:val="00607447"/>
    <w:rsid w:val="00620169"/>
    <w:rsid w:val="00623D1D"/>
    <w:rsid w:val="0065779D"/>
    <w:rsid w:val="00687C49"/>
    <w:rsid w:val="00693353"/>
    <w:rsid w:val="006A198E"/>
    <w:rsid w:val="006A7175"/>
    <w:rsid w:val="006B399C"/>
    <w:rsid w:val="006E2934"/>
    <w:rsid w:val="006E55E7"/>
    <w:rsid w:val="00706E0D"/>
    <w:rsid w:val="00713CD7"/>
    <w:rsid w:val="00716DF9"/>
    <w:rsid w:val="00717D0D"/>
    <w:rsid w:val="007254BF"/>
    <w:rsid w:val="007428B0"/>
    <w:rsid w:val="00744B9E"/>
    <w:rsid w:val="00745841"/>
    <w:rsid w:val="007560E6"/>
    <w:rsid w:val="007606C4"/>
    <w:rsid w:val="007766F5"/>
    <w:rsid w:val="007858B7"/>
    <w:rsid w:val="00793B65"/>
    <w:rsid w:val="007A5208"/>
    <w:rsid w:val="007A5B0F"/>
    <w:rsid w:val="007A7347"/>
    <w:rsid w:val="007D4C11"/>
    <w:rsid w:val="007E7CED"/>
    <w:rsid w:val="00800EEC"/>
    <w:rsid w:val="00814A88"/>
    <w:rsid w:val="0082375B"/>
    <w:rsid w:val="00824FD3"/>
    <w:rsid w:val="00834143"/>
    <w:rsid w:val="008524B9"/>
    <w:rsid w:val="00864CCE"/>
    <w:rsid w:val="00871740"/>
    <w:rsid w:val="00874C96"/>
    <w:rsid w:val="008B08D7"/>
    <w:rsid w:val="008B3C66"/>
    <w:rsid w:val="008D05C5"/>
    <w:rsid w:val="008D759F"/>
    <w:rsid w:val="008F1C5E"/>
    <w:rsid w:val="008F57E7"/>
    <w:rsid w:val="008F61AF"/>
    <w:rsid w:val="008F79D1"/>
    <w:rsid w:val="0093128E"/>
    <w:rsid w:val="00942027"/>
    <w:rsid w:val="00953B90"/>
    <w:rsid w:val="00986AE7"/>
    <w:rsid w:val="009945AC"/>
    <w:rsid w:val="009A7F28"/>
    <w:rsid w:val="009B7405"/>
    <w:rsid w:val="009B7679"/>
    <w:rsid w:val="009E0F41"/>
    <w:rsid w:val="009E3B70"/>
    <w:rsid w:val="009E4DA0"/>
    <w:rsid w:val="00A12D59"/>
    <w:rsid w:val="00A137CE"/>
    <w:rsid w:val="00A20CE7"/>
    <w:rsid w:val="00A2739D"/>
    <w:rsid w:val="00A32780"/>
    <w:rsid w:val="00A35EE6"/>
    <w:rsid w:val="00A3678A"/>
    <w:rsid w:val="00A43AD8"/>
    <w:rsid w:val="00A70AA9"/>
    <w:rsid w:val="00A722E7"/>
    <w:rsid w:val="00A85B84"/>
    <w:rsid w:val="00AB6C90"/>
    <w:rsid w:val="00AD75B9"/>
    <w:rsid w:val="00AE0061"/>
    <w:rsid w:val="00B0481E"/>
    <w:rsid w:val="00B225EB"/>
    <w:rsid w:val="00B26621"/>
    <w:rsid w:val="00B33DCA"/>
    <w:rsid w:val="00B447D6"/>
    <w:rsid w:val="00B538D3"/>
    <w:rsid w:val="00B65AE9"/>
    <w:rsid w:val="00B802B9"/>
    <w:rsid w:val="00B86D8F"/>
    <w:rsid w:val="00BC3F1E"/>
    <w:rsid w:val="00BC75CF"/>
    <w:rsid w:val="00BE179E"/>
    <w:rsid w:val="00BE39A5"/>
    <w:rsid w:val="00C01A0E"/>
    <w:rsid w:val="00C01D48"/>
    <w:rsid w:val="00C26E71"/>
    <w:rsid w:val="00C35774"/>
    <w:rsid w:val="00C371B6"/>
    <w:rsid w:val="00C435A4"/>
    <w:rsid w:val="00C6387F"/>
    <w:rsid w:val="00C832B8"/>
    <w:rsid w:val="00C8356E"/>
    <w:rsid w:val="00C96950"/>
    <w:rsid w:val="00CB156A"/>
    <w:rsid w:val="00CD27B4"/>
    <w:rsid w:val="00D10ECB"/>
    <w:rsid w:val="00D274A7"/>
    <w:rsid w:val="00D316B7"/>
    <w:rsid w:val="00D36C10"/>
    <w:rsid w:val="00D7148D"/>
    <w:rsid w:val="00D73743"/>
    <w:rsid w:val="00D80D54"/>
    <w:rsid w:val="00D82BD3"/>
    <w:rsid w:val="00D86C0C"/>
    <w:rsid w:val="00D97FEF"/>
    <w:rsid w:val="00DB66E2"/>
    <w:rsid w:val="00DD609B"/>
    <w:rsid w:val="00DE1DD4"/>
    <w:rsid w:val="00DE34F6"/>
    <w:rsid w:val="00DE5EBE"/>
    <w:rsid w:val="00DE6E58"/>
    <w:rsid w:val="00E22A77"/>
    <w:rsid w:val="00E30543"/>
    <w:rsid w:val="00E40B20"/>
    <w:rsid w:val="00E56437"/>
    <w:rsid w:val="00E60BF4"/>
    <w:rsid w:val="00E76BC1"/>
    <w:rsid w:val="00E80808"/>
    <w:rsid w:val="00EA4349"/>
    <w:rsid w:val="00EA5CBD"/>
    <w:rsid w:val="00EB5B63"/>
    <w:rsid w:val="00ED262B"/>
    <w:rsid w:val="00ED2F62"/>
    <w:rsid w:val="00F01DB9"/>
    <w:rsid w:val="00F200B0"/>
    <w:rsid w:val="00F2465C"/>
    <w:rsid w:val="00F25EDD"/>
    <w:rsid w:val="00F40383"/>
    <w:rsid w:val="00F45DAA"/>
    <w:rsid w:val="00F46B2F"/>
    <w:rsid w:val="00F66621"/>
    <w:rsid w:val="00F75856"/>
    <w:rsid w:val="00F76EE7"/>
    <w:rsid w:val="00F845C2"/>
    <w:rsid w:val="00F84A1C"/>
    <w:rsid w:val="00F94C14"/>
    <w:rsid w:val="00F97188"/>
    <w:rsid w:val="00FD2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B5FE747"/>
  <w15:chartTrackingRefBased/>
  <w15:docId w15:val="{EEA79A1D-BA55-4596-AF0B-B0C2AC934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D2F62"/>
    <w:pPr>
      <w:spacing w:line="276" w:lineRule="auto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37336C"/>
    <w:pPr>
      <w:spacing w:before="240" w:after="240"/>
      <w:jc w:val="left"/>
      <w:outlineLvl w:val="0"/>
    </w:pPr>
    <w:rPr>
      <w:rFonts w:ascii="Georgia" w:hAnsi="Georgia"/>
      <w:b/>
      <w:color w:val="71C5E8"/>
      <w:sz w:val="36"/>
      <w:szCs w:val="21"/>
    </w:rPr>
  </w:style>
  <w:style w:type="paragraph" w:styleId="Nadpis2">
    <w:name w:val="heading 2"/>
    <w:basedOn w:val="Normln"/>
    <w:next w:val="Normln"/>
    <w:qFormat/>
    <w:rsid w:val="00B225EB"/>
    <w:pPr>
      <w:spacing w:before="240" w:after="240"/>
      <w:jc w:val="left"/>
      <w:outlineLvl w:val="1"/>
    </w:pPr>
    <w:rPr>
      <w:b/>
      <w:color w:val="003865"/>
      <w:sz w:val="28"/>
      <w:szCs w:val="21"/>
    </w:rPr>
  </w:style>
  <w:style w:type="paragraph" w:styleId="Nadpis3">
    <w:name w:val="heading 3"/>
    <w:basedOn w:val="Odstavecseseznamem"/>
    <w:next w:val="Normln"/>
    <w:qFormat/>
    <w:rsid w:val="00B225EB"/>
    <w:pPr>
      <w:spacing w:before="120" w:after="120"/>
      <w:jc w:val="left"/>
      <w:outlineLvl w:val="2"/>
    </w:pPr>
    <w:rPr>
      <w:b/>
      <w:color w:val="003865"/>
      <w:sz w:val="24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BE39A5"/>
    <w:pPr>
      <w:keepNext/>
      <w:keepLines/>
      <w:numPr>
        <w:ilvl w:val="3"/>
        <w:numId w:val="4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00294B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E39A5"/>
    <w:pPr>
      <w:keepNext/>
      <w:keepLines/>
      <w:numPr>
        <w:ilvl w:val="4"/>
        <w:numId w:val="4"/>
      </w:numPr>
      <w:spacing w:before="40"/>
      <w:outlineLvl w:val="4"/>
    </w:pPr>
    <w:rPr>
      <w:rFonts w:asciiTheme="majorHAnsi" w:eastAsiaTheme="majorEastAsia" w:hAnsiTheme="majorHAnsi" w:cstheme="majorBidi"/>
      <w:color w:val="00294B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E39A5"/>
    <w:pPr>
      <w:keepNext/>
      <w:keepLines/>
      <w:numPr>
        <w:ilvl w:val="5"/>
        <w:numId w:val="4"/>
      </w:numPr>
      <w:spacing w:before="40"/>
      <w:outlineLvl w:val="5"/>
    </w:pPr>
    <w:rPr>
      <w:rFonts w:asciiTheme="majorHAnsi" w:eastAsiaTheme="majorEastAsia" w:hAnsiTheme="majorHAnsi" w:cstheme="majorBidi"/>
      <w:color w:val="001B32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E39A5"/>
    <w:pPr>
      <w:keepNext/>
      <w:keepLines/>
      <w:numPr>
        <w:ilvl w:val="6"/>
        <w:numId w:val="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1B32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E39A5"/>
    <w:pPr>
      <w:keepNext/>
      <w:keepLines/>
      <w:numPr>
        <w:ilvl w:val="7"/>
        <w:numId w:val="4"/>
      </w:numPr>
      <w:spacing w:before="40"/>
      <w:outlineLvl w:val="7"/>
    </w:pPr>
    <w:rPr>
      <w:rFonts w:asciiTheme="majorHAnsi" w:eastAsiaTheme="majorEastAsia" w:hAnsiTheme="majorHAnsi" w:cstheme="majorBidi"/>
      <w:color w:val="005AA3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E39A5"/>
    <w:pPr>
      <w:keepNext/>
      <w:keepLines/>
      <w:numPr>
        <w:ilvl w:val="8"/>
        <w:numId w:val="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005AA3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slovanseznam">
    <w:name w:val="List Number"/>
    <w:basedOn w:val="Normln"/>
    <w:rsid w:val="008524B9"/>
    <w:pPr>
      <w:numPr>
        <w:numId w:val="1"/>
      </w:numPr>
    </w:pPr>
  </w:style>
  <w:style w:type="paragraph" w:styleId="Nzev">
    <w:name w:val="Title"/>
    <w:aliases w:val="Zvýraznění"/>
    <w:basedOn w:val="zdraznn"/>
    <w:next w:val="Normln"/>
    <w:link w:val="NzevChar"/>
    <w:qFormat/>
    <w:rsid w:val="00D86C0C"/>
    <w:pPr>
      <w:pBdr>
        <w:left w:val="single" w:sz="36" w:space="8" w:color="71C5E8"/>
      </w:pBdr>
      <w:ind w:left="255"/>
    </w:pPr>
  </w:style>
  <w:style w:type="paragraph" w:styleId="slovanseznam2">
    <w:name w:val="List Number 2"/>
    <w:basedOn w:val="Normln"/>
    <w:rsid w:val="008524B9"/>
    <w:pPr>
      <w:numPr>
        <w:ilvl w:val="1"/>
        <w:numId w:val="2"/>
      </w:numPr>
    </w:pPr>
  </w:style>
  <w:style w:type="paragraph" w:styleId="Seznamsodrkami">
    <w:name w:val="List Bullet"/>
    <w:basedOn w:val="Normln"/>
    <w:rsid w:val="008524B9"/>
    <w:pPr>
      <w:numPr>
        <w:numId w:val="3"/>
      </w:numPr>
    </w:pPr>
  </w:style>
  <w:style w:type="paragraph" w:styleId="Bezmezer">
    <w:name w:val="No Spacing"/>
    <w:link w:val="BezmezerChar"/>
    <w:uiPriority w:val="1"/>
    <w:rsid w:val="006A198E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mezerChar">
    <w:name w:val="Bez mezer Char"/>
    <w:basedOn w:val="Standardnpsmoodstavce"/>
    <w:link w:val="Bezmezer"/>
    <w:uiPriority w:val="1"/>
    <w:rsid w:val="006A198E"/>
    <w:rPr>
      <w:rFonts w:asciiTheme="minorHAnsi" w:eastAsiaTheme="minorEastAsia" w:hAnsiTheme="minorHAnsi" w:cstheme="minorBidi"/>
      <w:sz w:val="22"/>
      <w:szCs w:val="22"/>
    </w:rPr>
  </w:style>
  <w:style w:type="paragraph" w:styleId="Zhlav">
    <w:name w:val="header"/>
    <w:basedOn w:val="Normln"/>
    <w:link w:val="ZhlavChar"/>
    <w:unhideWhenUsed/>
    <w:rsid w:val="008B08D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B08D7"/>
    <w:rPr>
      <w:rFonts w:ascii="Arial" w:hAnsi="Arial"/>
      <w:sz w:val="22"/>
      <w:szCs w:val="24"/>
    </w:rPr>
  </w:style>
  <w:style w:type="paragraph" w:styleId="Zpat">
    <w:name w:val="footer"/>
    <w:basedOn w:val="Normln"/>
    <w:link w:val="ZpatChar"/>
    <w:uiPriority w:val="99"/>
    <w:unhideWhenUsed/>
    <w:rsid w:val="008B08D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B08D7"/>
    <w:rPr>
      <w:rFonts w:ascii="Arial" w:hAnsi="Arial"/>
      <w:sz w:val="22"/>
      <w:szCs w:val="24"/>
    </w:rPr>
  </w:style>
  <w:style w:type="paragraph" w:styleId="Odstavecseseznamem">
    <w:name w:val="List Paragraph"/>
    <w:aliases w:val="Odrážky"/>
    <w:basedOn w:val="Normln"/>
    <w:link w:val="OdstavecseseznamemChar"/>
    <w:uiPriority w:val="34"/>
    <w:qFormat/>
    <w:rsid w:val="0023342E"/>
    <w:pPr>
      <w:contextualSpacing/>
    </w:pPr>
    <w:rPr>
      <w:rFonts w:cs="Arial"/>
      <w:color w:val="000000"/>
      <w:szCs w:val="21"/>
    </w:rPr>
  </w:style>
  <w:style w:type="character" w:styleId="Hypertextovodkaz">
    <w:name w:val="Hyperlink"/>
    <w:basedOn w:val="Standardnpsmoodstavce"/>
    <w:uiPriority w:val="99"/>
    <w:unhideWhenUsed/>
    <w:rsid w:val="00F75856"/>
    <w:rPr>
      <w:color w:val="003865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F75856"/>
    <w:rPr>
      <w:color w:val="808080"/>
      <w:shd w:val="clear" w:color="auto" w:fill="E6E6E6"/>
    </w:rPr>
  </w:style>
  <w:style w:type="paragraph" w:customStyle="1" w:styleId="zdraznn">
    <w:name w:val="zdůraznění"/>
    <w:basedOn w:val="Normln"/>
    <w:next w:val="Zkladntext"/>
    <w:link w:val="zdraznnChar"/>
    <w:rsid w:val="00745841"/>
    <w:pPr>
      <w:pBdr>
        <w:left w:val="single" w:sz="36" w:space="4" w:color="71C5E8"/>
      </w:pBdr>
      <w:ind w:left="284"/>
      <w:jc w:val="left"/>
    </w:pPr>
    <w:rPr>
      <w:color w:val="003865"/>
      <w:sz w:val="24"/>
    </w:rPr>
  </w:style>
  <w:style w:type="paragraph" w:styleId="Zkladntext">
    <w:name w:val="Body Text"/>
    <w:basedOn w:val="Normln"/>
    <w:link w:val="ZkladntextChar"/>
    <w:semiHidden/>
    <w:unhideWhenUsed/>
    <w:rsid w:val="007458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semiHidden/>
    <w:rsid w:val="00745841"/>
    <w:rPr>
      <w:rFonts w:ascii="Arial" w:hAnsi="Arial"/>
      <w:sz w:val="22"/>
      <w:szCs w:val="24"/>
    </w:rPr>
  </w:style>
  <w:style w:type="character" w:customStyle="1" w:styleId="zdraznnChar">
    <w:name w:val="zdůraznění Char"/>
    <w:basedOn w:val="Standardnpsmoodstavce"/>
    <w:link w:val="zdraznn"/>
    <w:rsid w:val="00745841"/>
    <w:rPr>
      <w:rFonts w:ascii="Arial" w:hAnsi="Arial" w:cs="Arial"/>
      <w:color w:val="003865"/>
      <w:sz w:val="24"/>
    </w:rPr>
  </w:style>
  <w:style w:type="paragraph" w:styleId="Podnadpis">
    <w:name w:val="Subtitle"/>
    <w:aliases w:val="Název nabídky"/>
    <w:basedOn w:val="Normln"/>
    <w:next w:val="Normln"/>
    <w:link w:val="PodnadpisChar"/>
    <w:rsid w:val="00E80808"/>
    <w:pPr>
      <w:spacing w:line="240" w:lineRule="auto"/>
      <w:jc w:val="left"/>
    </w:pPr>
    <w:rPr>
      <w:b/>
      <w:color w:val="71C5E8"/>
      <w:sz w:val="52"/>
    </w:rPr>
  </w:style>
  <w:style w:type="character" w:customStyle="1" w:styleId="PodnadpisChar">
    <w:name w:val="Podnadpis Char"/>
    <w:aliases w:val="Název nabídky Char"/>
    <w:basedOn w:val="Standardnpsmoodstavce"/>
    <w:link w:val="Podnadpis"/>
    <w:rsid w:val="00E80808"/>
    <w:rPr>
      <w:rFonts w:ascii="Arial" w:hAnsi="Arial"/>
      <w:b/>
      <w:color w:val="71C5E8"/>
      <w:sz w:val="52"/>
      <w:szCs w:val="24"/>
    </w:rPr>
  </w:style>
  <w:style w:type="paragraph" w:styleId="Nadpisobsahu">
    <w:name w:val="TOC Heading"/>
    <w:basedOn w:val="Nadpis1"/>
    <w:next w:val="Normln"/>
    <w:uiPriority w:val="39"/>
    <w:unhideWhenUsed/>
    <w:rsid w:val="00AE0061"/>
    <w:pPr>
      <w:keepNext/>
      <w:keepLines/>
      <w:spacing w:line="259" w:lineRule="auto"/>
      <w:outlineLvl w:val="9"/>
    </w:pPr>
    <w:rPr>
      <w:color w:val="003369"/>
      <w:szCs w:val="24"/>
    </w:rPr>
  </w:style>
  <w:style w:type="paragraph" w:styleId="Obsah1">
    <w:name w:val="toc 1"/>
    <w:basedOn w:val="Normln"/>
    <w:next w:val="Normln"/>
    <w:autoRedefine/>
    <w:uiPriority w:val="39"/>
    <w:unhideWhenUsed/>
    <w:rsid w:val="00F2465C"/>
    <w:pPr>
      <w:tabs>
        <w:tab w:val="left" w:pos="440"/>
        <w:tab w:val="right" w:leader="dot" w:pos="10348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A7175"/>
    <w:pPr>
      <w:tabs>
        <w:tab w:val="left" w:pos="880"/>
        <w:tab w:val="right" w:leader="dot" w:pos="10348"/>
      </w:tabs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D316B7"/>
    <w:pPr>
      <w:tabs>
        <w:tab w:val="left" w:pos="1320"/>
        <w:tab w:val="right" w:leader="dot" w:pos="10348"/>
      </w:tabs>
      <w:spacing w:after="100"/>
    </w:pPr>
  </w:style>
  <w:style w:type="character" w:customStyle="1" w:styleId="Nadpis4Char">
    <w:name w:val="Nadpis 4 Char"/>
    <w:basedOn w:val="Standardnpsmoodstavce"/>
    <w:link w:val="Nadpis4"/>
    <w:semiHidden/>
    <w:rsid w:val="00BE39A5"/>
    <w:rPr>
      <w:rFonts w:asciiTheme="majorHAnsi" w:eastAsiaTheme="majorEastAsia" w:hAnsiTheme="majorHAnsi" w:cstheme="majorBidi"/>
      <w:i/>
      <w:iCs/>
      <w:color w:val="00294B" w:themeColor="accent1" w:themeShade="BF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E39A5"/>
    <w:rPr>
      <w:rFonts w:asciiTheme="majorHAnsi" w:eastAsiaTheme="majorEastAsia" w:hAnsiTheme="majorHAnsi" w:cstheme="majorBidi"/>
      <w:color w:val="00294B" w:themeColor="accent1" w:themeShade="BF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E39A5"/>
    <w:rPr>
      <w:rFonts w:asciiTheme="majorHAnsi" w:eastAsiaTheme="majorEastAsia" w:hAnsiTheme="majorHAnsi" w:cstheme="majorBidi"/>
      <w:color w:val="001B32" w:themeColor="accent1" w:themeShade="7F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E39A5"/>
    <w:rPr>
      <w:rFonts w:asciiTheme="majorHAnsi" w:eastAsiaTheme="majorEastAsia" w:hAnsiTheme="majorHAnsi" w:cstheme="majorBidi"/>
      <w:i/>
      <w:iCs/>
      <w:color w:val="001B32" w:themeColor="accent1" w:themeShade="7F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E39A5"/>
    <w:rPr>
      <w:rFonts w:asciiTheme="majorHAnsi" w:eastAsiaTheme="majorEastAsia" w:hAnsiTheme="majorHAnsi" w:cstheme="majorBidi"/>
      <w:color w:val="005AA3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E39A5"/>
    <w:rPr>
      <w:rFonts w:asciiTheme="majorHAnsi" w:eastAsiaTheme="majorEastAsia" w:hAnsiTheme="majorHAnsi" w:cstheme="majorBidi"/>
      <w:i/>
      <w:iCs/>
      <w:color w:val="005AA3" w:themeColor="text1" w:themeTint="D8"/>
      <w:sz w:val="21"/>
      <w:szCs w:val="21"/>
    </w:rPr>
  </w:style>
  <w:style w:type="character" w:styleId="Siln">
    <w:name w:val="Strong"/>
    <w:rsid w:val="002A1EAC"/>
    <w:rPr>
      <w:color w:val="auto"/>
      <w:sz w:val="20"/>
    </w:rPr>
  </w:style>
  <w:style w:type="paragraph" w:customStyle="1" w:styleId="Nzevgrafu">
    <w:name w:val="Název grafu"/>
    <w:basedOn w:val="Nzev"/>
    <w:link w:val="NzevgrafuChar"/>
    <w:qFormat/>
    <w:rsid w:val="00B225EB"/>
    <w:pPr>
      <w:pBdr>
        <w:left w:val="none" w:sz="0" w:space="0" w:color="auto"/>
      </w:pBdr>
      <w:tabs>
        <w:tab w:val="left" w:pos="284"/>
      </w:tabs>
      <w:spacing w:after="120"/>
      <w:ind w:left="0"/>
    </w:pPr>
    <w:rPr>
      <w:b/>
    </w:rPr>
  </w:style>
  <w:style w:type="character" w:customStyle="1" w:styleId="NzevChar">
    <w:name w:val="Název Char"/>
    <w:aliases w:val="Zvýraznění Char"/>
    <w:basedOn w:val="zdraznnChar"/>
    <w:link w:val="Nzev"/>
    <w:rsid w:val="00D86C0C"/>
    <w:rPr>
      <w:rFonts w:ascii="Arial" w:hAnsi="Arial" w:cs="Arial"/>
      <w:color w:val="003865"/>
      <w:sz w:val="24"/>
    </w:rPr>
  </w:style>
  <w:style w:type="character" w:customStyle="1" w:styleId="NzevgrafuChar">
    <w:name w:val="Název grafu Char"/>
    <w:basedOn w:val="NzevChar"/>
    <w:link w:val="Nzevgrafu"/>
    <w:rsid w:val="00B225EB"/>
    <w:rPr>
      <w:rFonts w:ascii="Arial" w:hAnsi="Arial" w:cs="Arial"/>
      <w:b/>
      <w:color w:val="003865"/>
      <w:sz w:val="24"/>
    </w:rPr>
  </w:style>
  <w:style w:type="paragraph" w:customStyle="1" w:styleId="selnseznam">
    <w:name w:val="Číselný seznam"/>
    <w:basedOn w:val="Odstavecseseznamem"/>
    <w:link w:val="selnseznamChar"/>
    <w:qFormat/>
    <w:rsid w:val="009B7405"/>
    <w:pPr>
      <w:numPr>
        <w:numId w:val="5"/>
      </w:numPr>
      <w:ind w:left="284" w:hanging="284"/>
    </w:pPr>
  </w:style>
  <w:style w:type="table" w:customStyle="1" w:styleId="Tabulka1">
    <w:name w:val="Tabulka 1"/>
    <w:basedOn w:val="Normlntabulka"/>
    <w:uiPriority w:val="99"/>
    <w:rsid w:val="001B2F72"/>
    <w:tblPr>
      <w:tblInd w:w="113" w:type="dxa"/>
    </w:tblPr>
    <w:tcPr>
      <w:vAlign w:val="center"/>
    </w:tcPr>
  </w:style>
  <w:style w:type="character" w:customStyle="1" w:styleId="OdstavecseseznamemChar">
    <w:name w:val="Odstavec se seznamem Char"/>
    <w:aliases w:val="Odrážky Char"/>
    <w:basedOn w:val="Standardnpsmoodstavce"/>
    <w:link w:val="Odstavecseseznamem"/>
    <w:uiPriority w:val="34"/>
    <w:rsid w:val="0023342E"/>
    <w:rPr>
      <w:rFonts w:ascii="Arial" w:hAnsi="Arial" w:cs="Arial"/>
      <w:color w:val="000000"/>
      <w:szCs w:val="21"/>
    </w:rPr>
  </w:style>
  <w:style w:type="character" w:customStyle="1" w:styleId="selnseznamChar">
    <w:name w:val="Číselný seznam Char"/>
    <w:basedOn w:val="OdstavecseseznamemChar"/>
    <w:link w:val="selnseznam"/>
    <w:rsid w:val="009B7405"/>
    <w:rPr>
      <w:rFonts w:ascii="Arial" w:hAnsi="Arial" w:cs="Arial"/>
      <w:color w:val="000000"/>
      <w:sz w:val="21"/>
      <w:szCs w:val="24"/>
    </w:rPr>
  </w:style>
  <w:style w:type="table" w:styleId="Mkatabulky">
    <w:name w:val="Table Grid"/>
    <w:aliases w:val="RENOMIA"/>
    <w:basedOn w:val="Normlntabulka"/>
    <w:rsid w:val="002856B6"/>
    <w:rPr>
      <w:rFonts w:ascii="Arial" w:hAnsi="Arial"/>
      <w:sz w:val="18"/>
    </w:rPr>
    <w:tblPr>
      <w:tblBorders>
        <w:top w:val="single" w:sz="4" w:space="0" w:color="auto"/>
        <w:bottom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color w:val="FFFFFF" w:themeColor="background1"/>
        <w:sz w:val="18"/>
        <w:u w:val="none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cBorders>
        <w:shd w:val="clear" w:color="auto" w:fill="003865"/>
      </w:tcPr>
    </w:tblStylePr>
    <w:tblStylePr w:type="lastRow">
      <w:rPr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cBorders>
        <w:shd w:val="clear" w:color="auto" w:fill="71C5E8"/>
      </w:tcPr>
    </w:tblStylePr>
  </w:style>
  <w:style w:type="table" w:styleId="Tabulkasmkou4zvraznn5">
    <w:name w:val="Grid Table 4 Accent 5"/>
    <w:basedOn w:val="Normlntabulka"/>
    <w:uiPriority w:val="49"/>
    <w:rsid w:val="00A137CE"/>
    <w:tblPr>
      <w:tblStyleRowBandSize w:val="1"/>
      <w:tblStyleColBandSize w:val="1"/>
      <w:tblBorders>
        <w:top w:val="single" w:sz="4" w:space="0" w:color="F1F9FD" w:themeColor="accent5" w:themeTint="99"/>
        <w:left w:val="single" w:sz="4" w:space="0" w:color="F1F9FD" w:themeColor="accent5" w:themeTint="99"/>
        <w:bottom w:val="single" w:sz="4" w:space="0" w:color="F1F9FD" w:themeColor="accent5" w:themeTint="99"/>
        <w:right w:val="single" w:sz="4" w:space="0" w:color="F1F9FD" w:themeColor="accent5" w:themeTint="99"/>
        <w:insideH w:val="single" w:sz="4" w:space="0" w:color="F1F9FD" w:themeColor="accent5" w:themeTint="99"/>
        <w:insideV w:val="single" w:sz="4" w:space="0" w:color="F1F9FD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8F6FC" w:themeColor="accent5"/>
          <w:left w:val="single" w:sz="4" w:space="0" w:color="E8F6FC" w:themeColor="accent5"/>
          <w:bottom w:val="single" w:sz="4" w:space="0" w:color="E8F6FC" w:themeColor="accent5"/>
          <w:right w:val="single" w:sz="4" w:space="0" w:color="E8F6FC" w:themeColor="accent5"/>
          <w:insideH w:val="nil"/>
          <w:insideV w:val="nil"/>
        </w:tcBorders>
        <w:shd w:val="clear" w:color="auto" w:fill="E8F6FC" w:themeFill="accent5"/>
      </w:tcPr>
    </w:tblStylePr>
    <w:tblStylePr w:type="lastRow">
      <w:rPr>
        <w:b/>
        <w:bCs/>
      </w:rPr>
      <w:tblPr/>
      <w:tcPr>
        <w:tcBorders>
          <w:top w:val="double" w:sz="4" w:space="0" w:color="E8F6F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DFE" w:themeFill="accent5" w:themeFillTint="33"/>
      </w:tcPr>
    </w:tblStylePr>
    <w:tblStylePr w:type="band1Horz">
      <w:tblPr/>
      <w:tcPr>
        <w:shd w:val="clear" w:color="auto" w:fill="FAFDFE" w:themeFill="accent5" w:themeFillTint="33"/>
      </w:tcPr>
    </w:tblStylePr>
  </w:style>
  <w:style w:type="paragraph" w:styleId="Textbubliny">
    <w:name w:val="Balloon Text"/>
    <w:basedOn w:val="Normln"/>
    <w:link w:val="TextbublinyChar"/>
    <w:semiHidden/>
    <w:unhideWhenUsed/>
    <w:rsid w:val="00E8080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E80808"/>
    <w:rPr>
      <w:rFonts w:ascii="Segoe UI" w:hAnsi="Segoe UI" w:cs="Segoe UI"/>
      <w:sz w:val="18"/>
      <w:szCs w:val="18"/>
    </w:rPr>
  </w:style>
  <w:style w:type="paragraph" w:customStyle="1" w:styleId="n20">
    <w:name w:val="n2"/>
    <w:basedOn w:val="Nadpis3"/>
    <w:rsid w:val="00490EBE"/>
    <w:pPr>
      <w:keepNext/>
      <w:spacing w:before="280" w:after="60" w:line="280" w:lineRule="atLeast"/>
      <w:ind w:left="709" w:hanging="720"/>
      <w:contextualSpacing w:val="0"/>
      <w:jc w:val="both"/>
    </w:pPr>
    <w:rPr>
      <w:b w:val="0"/>
      <w:bCs/>
      <w:caps/>
      <w:color w:val="283164"/>
      <w:sz w:val="28"/>
      <w:szCs w:val="26"/>
      <w:lang w:eastAsia="en-US"/>
    </w:rPr>
  </w:style>
  <w:style w:type="paragraph" w:customStyle="1" w:styleId="N2">
    <w:name w:val="N2"/>
    <w:basedOn w:val="Nadpis2"/>
    <w:rsid w:val="00490EBE"/>
    <w:pPr>
      <w:keepNext/>
      <w:numPr>
        <w:numId w:val="7"/>
      </w:numPr>
      <w:pBdr>
        <w:bottom w:val="single" w:sz="4" w:space="3" w:color="00B0F0"/>
      </w:pBdr>
      <w:spacing w:before="280" w:after="120" w:line="280" w:lineRule="atLeast"/>
      <w:ind w:left="284" w:hanging="357"/>
    </w:pPr>
    <w:rPr>
      <w:b w:val="0"/>
      <w:bCs/>
      <w:iCs/>
      <w:caps/>
      <w:noProof/>
      <w:color w:val="283164"/>
      <w:sz w:val="32"/>
      <w:szCs w:val="28"/>
      <w:lang w:eastAsia="en-US"/>
    </w:rPr>
  </w:style>
  <w:style w:type="paragraph" w:customStyle="1" w:styleId="N1">
    <w:name w:val="N1"/>
    <w:basedOn w:val="Nadpis1"/>
    <w:rsid w:val="00490EBE"/>
    <w:pPr>
      <w:widowControl w:val="0"/>
      <w:numPr>
        <w:numId w:val="8"/>
      </w:numPr>
      <w:pBdr>
        <w:bottom w:val="single" w:sz="4" w:space="3" w:color="00B0F0"/>
      </w:pBdr>
      <w:tabs>
        <w:tab w:val="num" w:pos="360"/>
      </w:tabs>
      <w:spacing w:before="120" w:line="500" w:lineRule="atLeast"/>
      <w:ind w:left="0" w:firstLine="0"/>
    </w:pPr>
    <w:rPr>
      <w:b w:val="0"/>
      <w:bCs/>
      <w:color w:val="283164"/>
      <w:kern w:val="32"/>
      <w:sz w:val="40"/>
      <w:szCs w:val="32"/>
      <w:lang w:eastAsia="en-US"/>
    </w:rPr>
  </w:style>
  <w:style w:type="paragraph" w:customStyle="1" w:styleId="Default">
    <w:name w:val="Default"/>
    <w:rsid w:val="00A32780"/>
    <w:pPr>
      <w:autoSpaceDE w:val="0"/>
      <w:autoSpaceDN w:val="0"/>
      <w:adjustRightInd w:val="0"/>
    </w:pPr>
    <w:rPr>
      <w:rFonts w:ascii="Tahoma" w:eastAsia="Calibri" w:hAnsi="Tahoma" w:cs="Tahoma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rsid w:val="00744B9E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Normalni8">
    <w:name w:val="Normalni_8"/>
    <w:basedOn w:val="Normln"/>
    <w:link w:val="Normalni8Char"/>
    <w:rsid w:val="00B86D8F"/>
    <w:pPr>
      <w:spacing w:line="220" w:lineRule="atLeast"/>
    </w:pPr>
    <w:rPr>
      <w:rFonts w:eastAsia="Calibri"/>
      <w:sz w:val="16"/>
      <w:lang w:eastAsia="en-US"/>
    </w:rPr>
  </w:style>
  <w:style w:type="character" w:customStyle="1" w:styleId="Normalni8Char">
    <w:name w:val="Normalni_8 Char"/>
    <w:link w:val="Normalni8"/>
    <w:rsid w:val="00B86D8F"/>
    <w:rPr>
      <w:rFonts w:ascii="Arial" w:eastAsia="Calibri" w:hAnsi="Arial"/>
      <w:color w:val="000000"/>
      <w:sz w:val="16"/>
      <w:lang w:eastAsia="en-US"/>
    </w:rPr>
  </w:style>
  <w:style w:type="table" w:customStyle="1" w:styleId="Mkatabulky2">
    <w:name w:val="Mřížka tabulky2"/>
    <w:basedOn w:val="Normlntabulka"/>
    <w:next w:val="Mkatabulky"/>
    <w:rsid w:val="00953B90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Zstupntext">
    <w:name w:val="Placeholder Text"/>
    <w:basedOn w:val="Standardnpsmoodstavce"/>
    <w:uiPriority w:val="99"/>
    <w:semiHidden/>
    <w:rsid w:val="003E7155"/>
    <w:rPr>
      <w:color w:val="808080"/>
    </w:rPr>
  </w:style>
  <w:style w:type="table" w:customStyle="1" w:styleId="RENOMIA2">
    <w:name w:val="RENOMIA 2"/>
    <w:basedOn w:val="Normlntabulka"/>
    <w:uiPriority w:val="99"/>
    <w:rsid w:val="00515D29"/>
    <w:rPr>
      <w:rFonts w:ascii="Arial" w:hAnsi="Arial"/>
      <w:sz w:val="18"/>
    </w:rPr>
    <w:tblPr>
      <w:tblBorders>
        <w:bottom w:val="single" w:sz="4" w:space="0" w:color="003865"/>
        <w:insideH w:val="single" w:sz="4" w:space="0" w:color="003865"/>
        <w:insideV w:val="single" w:sz="4" w:space="0" w:color="003865"/>
      </w:tblBorders>
    </w:tblPr>
    <w:tblStylePr w:type="firstRow">
      <w:pPr>
        <w:wordWrap/>
        <w:spacing w:beforeLines="0" w:before="240" w:beforeAutospacing="0" w:afterLines="0" w:after="0" w:afterAutospacing="0"/>
        <w:jc w:val="left"/>
      </w:pPr>
      <w:rPr>
        <w:rFonts w:ascii="Arial" w:hAnsi="Arial"/>
        <w:sz w:val="18"/>
      </w:rPr>
      <w:tblPr/>
      <w:tcPr>
        <w:tcBorders>
          <w:top w:val="nil"/>
          <w:bottom w:val="single" w:sz="6" w:space="0" w:color="FFFFFF"/>
          <w:insideH w:val="single" w:sz="6" w:space="0" w:color="FFFFFF"/>
          <w:insideV w:val="single" w:sz="6" w:space="0" w:color="FFFFFF"/>
        </w:tcBorders>
        <w:shd w:val="clear" w:color="auto" w:fill="003865"/>
      </w:tcPr>
    </w:tblStylePr>
    <w:tblStylePr w:type="lastRow">
      <w:pPr>
        <w:wordWrap/>
        <w:spacing w:beforeLines="0" w:before="120" w:beforeAutospacing="0"/>
        <w:jc w:val="left"/>
      </w:pPr>
      <w:rPr>
        <w:rFonts w:ascii="Arial" w:hAnsi="Arial"/>
        <w:b/>
        <w:color w:val="003865"/>
        <w:sz w:val="18"/>
      </w:rPr>
      <w:tblPr/>
      <w:tcPr>
        <w:tcBorders>
          <w:top w:val="single" w:sz="6" w:space="0" w:color="003865"/>
          <w:bottom w:val="nil"/>
          <w:insideH w:val="single" w:sz="6" w:space="0" w:color="003865"/>
          <w:insideV w:val="single" w:sz="6" w:space="0" w:color="003865"/>
        </w:tcBorders>
        <w:shd w:val="clear" w:color="auto" w:fill="71C5E8"/>
      </w:tcPr>
    </w:tblStylePr>
    <w:tblStylePr w:type="firstCol">
      <w:tblPr/>
      <w:tcPr>
        <w:tcBorders>
          <w:right w:val="single" w:sz="6" w:space="0" w:color="FFFFFF"/>
          <w:insideH w:val="single" w:sz="6" w:space="0" w:color="FFFFFF"/>
          <w:insideV w:val="single" w:sz="6" w:space="0" w:color="FFFFFF"/>
        </w:tcBorders>
        <w:shd w:val="clear" w:color="auto" w:fill="003865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73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2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ady Office">
  <a:themeElements>
    <a:clrScheme name="RENOMIA">
      <a:dk1>
        <a:srgbClr val="003865"/>
      </a:dk1>
      <a:lt1>
        <a:sysClr val="window" lastClr="FFFFFF"/>
      </a:lt1>
      <a:dk2>
        <a:srgbClr val="71C5E8"/>
      </a:dk2>
      <a:lt2>
        <a:srgbClr val="FFFFFF"/>
      </a:lt2>
      <a:accent1>
        <a:srgbClr val="003865"/>
      </a:accent1>
      <a:accent2>
        <a:srgbClr val="71C5E8"/>
      </a:accent2>
      <a:accent3>
        <a:srgbClr val="93D3ED"/>
      </a:accent3>
      <a:accent4>
        <a:srgbClr val="BEE5F4"/>
      </a:accent4>
      <a:accent5>
        <a:srgbClr val="E8F6FC"/>
      </a:accent5>
      <a:accent6>
        <a:srgbClr val="EEF8FC"/>
      </a:accent6>
      <a:hlink>
        <a:srgbClr val="003865"/>
      </a:hlink>
      <a:folHlink>
        <a:srgbClr val="954F72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 w="38100">
          <a:solidFill>
            <a:srgbClr val="71C5E8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7D793D5A5F9740934F1FB4D608BC0B" ma:contentTypeVersion="16" ma:contentTypeDescription="Vytvoří nový dokument" ma:contentTypeScope="" ma:versionID="4e8988fefb57fccd00c7704726a70c34">
  <xsd:schema xmlns:xsd="http://www.w3.org/2001/XMLSchema" xmlns:xs="http://www.w3.org/2001/XMLSchema" xmlns:p="http://schemas.microsoft.com/office/2006/metadata/properties" xmlns:ns2="44eebfc2-dba9-490f-a426-06bdd91898e6" xmlns:ns3="0c8c0d37-2bee-48b9-a3af-2a8749a2fbd1" targetNamespace="http://schemas.microsoft.com/office/2006/metadata/properties" ma:root="true" ma:fieldsID="93c2cff969d46002bfa1f2e9e6242b18" ns2:_="" ns3:_="">
    <xsd:import namespace="44eebfc2-dba9-490f-a426-06bdd91898e6"/>
    <xsd:import namespace="0c8c0d37-2bee-48b9-a3af-2a8749a2fb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eebfc2-dba9-490f-a426-06bdd91898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5813b425-8769-472e-9ed0-56c4258d7c6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8c0d37-2bee-48b9-a3af-2a8749a2fbd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26b4ed78-8192-4a6c-b518-fdbff58809a1}" ma:internalName="TaxCatchAll" ma:showField="CatchAllData" ma:web="0c8c0d37-2bee-48b9-a3af-2a8749a2fbd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3BA358-3F59-4C8E-B519-E7AA0A8137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DD55AB-73E7-42C0-AEC6-7E38C48EF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eebfc2-dba9-490f-a426-06bdd91898e6"/>
    <ds:schemaRef ds:uri="0c8c0d37-2bee-48b9-a3af-2a8749a2fb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C13E01-6585-45FF-BBC2-93012B297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189</Words>
  <Characters>1120</Characters>
  <Application>Microsoft Office Word</Application>
  <DocSecurity>0</DocSecurity>
  <Lines>9</Lines>
  <Paragraphs>2</Paragraphs>
  <ScaleCrop>false</ScaleCrop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Taubrová Ivana</dc:creator>
  <cp:keywords/>
  <dc:description/>
  <cp:lastModifiedBy>Bena Marek</cp:lastModifiedBy>
  <cp:revision>12</cp:revision>
  <cp:lastPrinted>2018-04-27T13:48:00Z</cp:lastPrinted>
  <dcterms:created xsi:type="dcterms:W3CDTF">2024-02-13T08:21:00Z</dcterms:created>
  <dcterms:modified xsi:type="dcterms:W3CDTF">2024-03-27T15:39:00Z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d283cd4-40d8-4b4e-b666-5881e4d226e3_Enabled">
    <vt:lpwstr>true</vt:lpwstr>
  </property>
  <property fmtid="{D5CDD505-2E9C-101B-9397-08002B2CF9AE}" pid="3" name="MSIP_Label_8d283cd4-40d8-4b4e-b666-5881e4d226e3_SetDate">
    <vt:lpwstr>2024-02-13T08:23:32Z</vt:lpwstr>
  </property>
  <property fmtid="{D5CDD505-2E9C-101B-9397-08002B2CF9AE}" pid="4" name="MSIP_Label_8d283cd4-40d8-4b4e-b666-5881e4d226e3_Method">
    <vt:lpwstr>Standard</vt:lpwstr>
  </property>
  <property fmtid="{D5CDD505-2E9C-101B-9397-08002B2CF9AE}" pid="5" name="MSIP_Label_8d283cd4-40d8-4b4e-b666-5881e4d226e3_Name">
    <vt:lpwstr>Public</vt:lpwstr>
  </property>
  <property fmtid="{D5CDD505-2E9C-101B-9397-08002B2CF9AE}" pid="6" name="MSIP_Label_8d283cd4-40d8-4b4e-b666-5881e4d226e3_SiteId">
    <vt:lpwstr>8b52ecaa-f734-4a0c-9b2d-ab31beeb4028</vt:lpwstr>
  </property>
  <property fmtid="{D5CDD505-2E9C-101B-9397-08002B2CF9AE}" pid="7" name="MSIP_Label_8d283cd4-40d8-4b4e-b666-5881e4d226e3_ActionId">
    <vt:lpwstr>e7ff4254-3b8a-4d81-ac04-6f68e9c80e60</vt:lpwstr>
  </property>
  <property fmtid="{D5CDD505-2E9C-101B-9397-08002B2CF9AE}" pid="8" name="MSIP_Label_8d283cd4-40d8-4b4e-b666-5881e4d226e3_ContentBits">
    <vt:lpwstr>0</vt:lpwstr>
  </property>
</Properties>
</file>